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office.activeX" PartName="/word/activeX/activeX1.bin"/>
  <Override ContentType="application/vnd.ms-office.activeX+xml" PartName="/word/activeX/activeX1.xml"/>
  <Override ContentType="application/vnd.ms-office.activeX" PartName="/word/activeX/activeX2.bin"/>
  <Override ContentType="application/vnd.ms-office.activeX+xml" PartName="/word/activeX/activeX2.xml"/>
  <Override ContentType="application/vnd.ms-office.activeX" PartName="/word/activeX/activeX3.bin"/>
  <Override ContentType="application/vnd.ms-office.activeX+xml" PartName="/word/activeX/activeX3.xml"/>
  <Override ContentType="application/vnd.ms-office.activeX" PartName="/word/activeX/activeX4.bin"/>
  <Override ContentType="application/vnd.ms-office.activeX+xml" PartName="/word/activeX/activeX4.xml"/>
  <Override ContentType="application/vnd.ms-office.activeX" PartName="/word/activeX/activeX5.bin"/>
  <Override ContentType="application/vnd.ms-office.activeX+xml" PartName="/word/activeX/activeX5.xml"/>
  <Override ContentType="application/vnd.ms-office.activeX" PartName="/word/activeX/activeX6.bin"/>
  <Override ContentType="application/vnd.ms-office.activeX+xml" PartName="/word/activeX/activeX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gif" Extension="gif"/>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4"/>
          <w:szCs w:val="24"/>
          <w:u w:val="single"/>
        </w:rPr>
      </w:pPr>
      <w:bookmarkStart w:id="0" w:name="_GoBack"/>
      <w:bookmarkEnd w:id="0"/>
      <w:r>
        <w:rPr>
          <w:b/>
          <w:sz w:val="24"/>
          <w:szCs w:val="24"/>
          <w:u w:val="single"/>
        </w:rPr>
        <w:t>ENVIROLINK™ APPLICATION CHECKLIST</w:t>
      </w:r>
    </w:p>
    <w:p>
      <w:pPr>
        <w:spacing w:before="100" w:beforeAutospacing="1" w:after="100" w:afterAutospacing="1" w:line="240" w:lineRule="auto"/>
        <w:outlineLvl w:val="1"/>
        <w:rPr>
          <w:rFonts w:ascii="Arial" w:hAnsi="Arial" w:eastAsia="Times New Roman" w:cs="Arial"/>
          <w:b/>
          <w:bCs/>
          <w:sz w:val="24"/>
          <w:szCs w:val="24"/>
        </w:rPr>
      </w:pPr>
      <w:r>
        <w:rPr>
          <w:rFonts w:ascii="Arial" w:hAnsi="Arial" w:eastAsia="Times New Roman" w:cs="Arial"/>
          <w:b/>
          <w:bCs/>
          <w:sz w:val="24"/>
          <w:szCs w:val="24"/>
        </w:rPr>
        <w:t>IS THE HAWKER ENVIROLINK™ BATTERY RIGHT FOR YOUR OPERATION?</w:t>
      </w:r>
    </w:p>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 xml:space="preserve">The HAWKER ENVIROLINK™ is a valve-regulated lead acid (VRLA) battery, and is the perfect environmental power choice for your operation. Because the electrolyte has been immobilized within each cell, and the vent cap has been replaced with a permanent valve: </w:t>
      </w:r>
    </w:p>
    <w:tbl>
      <w:tblPr>
        <w:tblW w:w="93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5"/>
        <w:gridCol w:w="9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8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75" w:type="dxa"/>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You never need to add water or be exposed to the hazards of sulfuric 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8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75" w:type="dxa"/>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You do not have to be exposed to the hazards of hydrogen has, which is generated during recharge on standard flooded batteries.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8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75" w:type="dxa"/>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You can use and charge equipment in remote or decentralized areas because of the reduction of hydrogen gas generation.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8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75" w:type="dxa"/>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Your work area will remain cleaner and safer.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8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75" w:type="dxa"/>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Your VRLA batteries require virtually no maintenance – saving you both time and money.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85"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9275"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pacing w:after="0" w:line="240" w:lineRule="auto"/>
        <w:rPr>
          <w:rFonts w:ascii="Times New Roman" w:hAnsi="Times New Roman" w:eastAsia="Times New Roman" w:cs="Times New Roman"/>
          <w:vanish/>
          <w:sz w:val="24"/>
          <w:szCs w:val="24"/>
        </w:rPr>
      </w:pPr>
    </w:p>
    <w:tbl>
      <w:tblPr>
        <w:tblW w:w="9344" w:type="dxa"/>
        <w:tblCellSpacing w:w="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90" w:type="dxa"/>
          <w:left w:w="90" w:type="dxa"/>
          <w:bottom w:w="90" w:type="dxa"/>
          <w:right w:w="90" w:type="dxa"/>
        </w:tblCellMar>
      </w:tblPr>
      <w:tblGrid>
        <w:gridCol w:w="934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PrEx>
        <w:trPr>
          <w:tblCellSpacing w:w="0" w:type="dxa"/>
        </w:trPr>
        <w:tc>
          <w:tcPr>
            <w:tcW w:w="9344"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Valve-regulated batteries do, however, perform differently from their flooded battery counterparts, and may not be suitable in some types of applications.</w:t>
            </w:r>
          </w:p>
        </w:tc>
      </w:tr>
    </w:tbl>
    <w:p>
      <w:pPr>
        <w:spacing w:after="0" w:line="240" w:lineRule="auto"/>
        <w:rPr>
          <w:rFonts w:ascii="Times New Roman" w:hAnsi="Times New Roman" w:eastAsia="Times New Roman" w:cs="Times New Roman"/>
          <w:vanish/>
          <w:sz w:val="24"/>
          <w:szCs w:val="24"/>
        </w:rPr>
      </w:pPr>
    </w:p>
    <w:tbl>
      <w:tblPr>
        <w:tblW w:w="93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9360"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en-US" w:bidi="ar-SA"/>
              </w:rPr>
              <w:pict>
                <v:shape id="Picture Frame 1025" o:spid="_x0000_s1026" type="#_x0000_t75" style="height:11.25pt;width:0.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c>
      </w:tr>
    </w:tbl>
    <w:p>
      <w:pPr>
        <w:spacing w:after="0" w:line="240" w:lineRule="auto"/>
        <w:rPr>
          <w:rFonts w:ascii="Times New Roman" w:hAnsi="Times New Roman" w:eastAsia="Times New Roman" w:cs="Times New Roman"/>
          <w:vanish/>
          <w:sz w:val="24"/>
          <w:szCs w:val="24"/>
        </w:rPr>
      </w:pPr>
    </w:p>
    <w:tbl>
      <w:tblPr>
        <w:tblW w:w="934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
      <w:tblGrid>
        <w:gridCol w:w="93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0" w:type="dxa"/>
            <w:left w:w="30" w:type="dxa"/>
            <w:bottom w:w="30" w:type="dxa"/>
            <w:right w:w="30" w:type="dxa"/>
          </w:tblCellMar>
        </w:tblPrEx>
        <w:trPr>
          <w:tblCellSpacing w:w="0" w:type="dxa"/>
        </w:trPr>
        <w:tc>
          <w:tcPr>
            <w:tcW w:w="9344" w:type="dxa"/>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Please check that your application meets ALL of the following requirements:</w:t>
            </w:r>
          </w:p>
          <w:tbl>
            <w:tblPr>
              <w:tblW w:w="9254"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405"/>
              <w:gridCol w:w="8"/>
              <w:gridCol w:w="8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en-US" w:bidi="ar-SA"/>
                    </w:rPr>
                    <w:pict>
                      <v:shape id="_x0000_s1027" type="#_x0000_t201" style="height:18pt;width:20.2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control r:id="rId7" w:name="Host Control" w:shapeid="_x0000_s1027"/>
                    </w:pict>
                  </w:r>
                </w:p>
              </w:tc>
              <w:tc>
                <w:tcPr>
                  <w:tcW w:w="8849" w:type="dxa"/>
                  <w:gridSpan w:val="2"/>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Your equipment is equipped with a lift lock-out or other device to take the truck out of service, when the battery reaches 1.90 VPC under load. An indication of the depth of discharge by the truck meter (time of use) is not sufficient.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en-US" w:bidi="ar-SA"/>
                    </w:rPr>
                    <w:pict>
                      <v:shape id="_x0000_s1028" type="#_x0000_t201" style="height:18pt;width:20.2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control r:id="rId9" w:name="Host Control" w:shapeid="_x0000_s1028"/>
                    </w:pict>
                  </w:r>
                </w:p>
              </w:tc>
              <w:tc>
                <w:tcPr>
                  <w:tcW w:w="8849" w:type="dxa"/>
                  <w:gridSpan w:val="2"/>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The charger has a profile approved for gel batteries.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8" w:type="dxa"/>
                  <w:vAlign w:val="center"/>
                </w:tcPr>
                <w:p>
                  <w:pPr>
                    <w:spacing w:after="0" w:line="240" w:lineRule="auto"/>
                    <w:rPr>
                      <w:rFonts w:ascii="Times New Roman" w:hAnsi="Times New Roman" w:eastAsia="Times New Roman" w:cs="Times New Roman"/>
                      <w:sz w:val="24"/>
                      <w:szCs w:val="24"/>
                    </w:rPr>
                  </w:pPr>
                </w:p>
              </w:tc>
              <w:tc>
                <w:tcPr>
                  <w:tcW w:w="8841" w:type="dxa"/>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If the charger is a LIFEPLUS TC3 charger with designated software, an 6-8 hour charge time is required after 80% DOD.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8" w:type="dxa"/>
                  <w:vAlign w:val="center"/>
                </w:tcPr>
                <w:p>
                  <w:pPr>
                    <w:spacing w:after="0" w:line="240" w:lineRule="auto"/>
                    <w:rPr>
                      <w:rFonts w:ascii="Times New Roman" w:hAnsi="Times New Roman" w:eastAsia="Times New Roman" w:cs="Times New Roman"/>
                      <w:sz w:val="24"/>
                      <w:szCs w:val="24"/>
                    </w:rPr>
                  </w:pPr>
                </w:p>
              </w:tc>
              <w:tc>
                <w:tcPr>
                  <w:tcW w:w="8841" w:type="dxa"/>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If the charger is a HAWKER POWERGUARD™ SCR or POWERGUARD™ CFR, an 8 hour charge time is required after 80% DOD.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8849" w:type="dxa"/>
                  <w:gridSpan w:val="2"/>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en-US" w:bidi="ar-SA"/>
                    </w:rPr>
                    <w:pict>
                      <v:shape id="_x0000_s1029" type="#_x0000_t201" style="height:18pt;width:20.2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control r:id="rId10" w:name="Host Control" w:shapeid="_x0000_s1029"/>
                    </w:pict>
                  </w:r>
                </w:p>
              </w:tc>
              <w:tc>
                <w:tcPr>
                  <w:tcW w:w="8849" w:type="dxa"/>
                  <w:gridSpan w:val="2"/>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The maximum number if cycles per day is 1 (one discharge and one full recharge).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en-US" w:bidi="ar-SA"/>
                    </w:rPr>
                    <w:pict>
                      <v:shape id="_x0000_s1030" type="#_x0000_t201" style="height:18pt;width:20.2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control r:id="rId11" w:name="Host Control" w:shapeid="_x0000_s1030"/>
                    </w:pict>
                  </w:r>
                </w:p>
              </w:tc>
              <w:tc>
                <w:tcPr>
                  <w:tcW w:w="8849" w:type="dxa"/>
                  <w:gridSpan w:val="2"/>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The maximum number of working days is 6 when the battery must be charged in 8 hours.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en-US" w:bidi="ar-SA"/>
                    </w:rPr>
                    <w:pict>
                      <v:shape id="_x0000_s1031" type="#_x0000_t201" style="height:18pt;width:20.2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control r:id="rId12" w:name="Host Control" w:shapeid="_x0000_s1031"/>
                    </w:pict>
                  </w:r>
                </w:p>
              </w:tc>
              <w:tc>
                <w:tcPr>
                  <w:tcW w:w="8849" w:type="dxa"/>
                  <w:gridSpan w:val="2"/>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No electric appliance (for example: warning beacon, light, heater, radio, etc.) will be directly connected to some/any cells of the battery.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405" w:type="dxa"/>
                  <w:vAlign w:val="top"/>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en-US" w:bidi="ar-SA"/>
                    </w:rPr>
                    <w:pict>
                      <v:shape id="_x0000_s1032" type="#_x0000_t201" style="height:18pt;width:20.2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control r:id="rId13" w:name="Host Control" w:shapeid="_x0000_s1032"/>
                    </w:pict>
                  </w:r>
                </w:p>
              </w:tc>
              <w:tc>
                <w:tcPr>
                  <w:tcW w:w="8849" w:type="dxa"/>
                  <w:gridSpan w:val="2"/>
                  <w:vAlign w:val="center"/>
                </w:tcPr>
                <w:p>
                  <w:pPr>
                    <w:spacing w:before="100" w:beforeAutospacing="1" w:after="100" w:afterAutospacing="1" w:line="240" w:lineRule="auto"/>
                    <w:outlineLvl w:val="3"/>
                    <w:rPr>
                      <w:rFonts w:ascii="Arial" w:hAnsi="Arial" w:eastAsia="Times New Roman" w:cs="Arial"/>
                      <w:b/>
                      <w:bCs/>
                      <w:sz w:val="18"/>
                      <w:szCs w:val="18"/>
                    </w:rPr>
                  </w:pPr>
                  <w:r>
                    <w:rPr>
                      <w:rFonts w:ascii="Arial" w:hAnsi="Arial" w:eastAsia="Times New Roman" w:cs="Arial"/>
                      <w:b/>
                      <w:bCs/>
                      <w:sz w:val="18"/>
                      <w:szCs w:val="18"/>
                    </w:rPr>
                    <w:t>The temperature range of use for the battery is between 50 F and 100 F. Any use outside this range must be approved by HAWKER.</w:t>
                  </w:r>
                </w:p>
              </w:tc>
            </w:tr>
          </w:tbl>
          <w:p>
            <w:pPr>
              <w:spacing w:after="0" w:line="240"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vanish/>
          <w:sz w:val="24"/>
          <w:szCs w:val="24"/>
        </w:rPr>
      </w:pPr>
    </w:p>
    <w:tbl>
      <w:tblPr>
        <w:tblW w:w="93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9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9360"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en-US" w:bidi="ar-SA"/>
              </w:rPr>
              <w:pict>
                <v:shape id="Picture Frame 1032" o:spid="_x0000_s1033" type="#_x0000_t75" style="height:11.25pt;width:0.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c>
      </w:tr>
    </w:tbl>
    <w:p>
      <w:pPr>
        <w:spacing w:after="0" w:line="240" w:lineRule="auto"/>
        <w:rPr>
          <w:rFonts w:ascii="Times New Roman" w:hAnsi="Times New Roman" w:eastAsia="Times New Roman" w:cs="Times New Roman"/>
          <w:vanish/>
          <w:sz w:val="24"/>
          <w:szCs w:val="24"/>
        </w:rPr>
      </w:pPr>
    </w:p>
    <w:tbl>
      <w:tblPr>
        <w:tblW w:w="9344" w:type="dxa"/>
        <w:tblCellSpacing w:w="0"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30" w:type="dxa"/>
          <w:left w:w="30" w:type="dxa"/>
          <w:bottom w:w="30" w:type="dxa"/>
          <w:right w:w="30" w:type="dxa"/>
        </w:tblCellMar>
      </w:tblPr>
      <w:tblGrid>
        <w:gridCol w:w="934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30" w:type="dxa"/>
            <w:left w:w="30" w:type="dxa"/>
            <w:bottom w:w="30" w:type="dxa"/>
            <w:right w:w="30" w:type="dxa"/>
          </w:tblCellMar>
        </w:tblPrEx>
        <w:trPr>
          <w:tblCellSpacing w:w="0" w:type="dxa"/>
        </w:trPr>
        <w:tc>
          <w:tcPr>
            <w:tcW w:w="9344"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If your application meets ALL of the above requirements, ENVIROLINK™ (VRLA) batteries are a suitable choice for your application.</w:t>
            </w:r>
          </w:p>
        </w:tc>
      </w:tr>
    </w:tbl>
    <w:p>
      <w:pPr>
        <w:spacing w:before="100" w:beforeAutospacing="1" w:after="100" w:afterAutospacing="1" w:line="240" w:lineRule="auto"/>
        <w:jc w:val="center"/>
        <w:outlineLvl w:val="1"/>
        <w:rPr>
          <w:rFonts w:ascii="Arial" w:hAnsi="Arial" w:eastAsia="Times New Roman" w:cs="Arial"/>
          <w:b/>
          <w:bCs/>
          <w:color w:val="CC0000"/>
          <w:sz w:val="24"/>
          <w:szCs w:val="24"/>
        </w:rPr>
      </w:pPr>
      <w:r>
        <w:rPr>
          <w:rFonts w:ascii="Arial" w:hAnsi="Arial" w:eastAsia="Times New Roman" w:cs="Arial"/>
          <w:b/>
          <w:bCs/>
          <w:color w:val="CC0000"/>
          <w:sz w:val="24"/>
          <w:szCs w:val="24"/>
        </w:rPr>
        <w:t>ENVIROLINK™…The environmental choice for power.</w:t>
      </w:r>
    </w:p>
    <w:p>
      <w:pPr>
        <w:spacing w:line="276" w:lineRule="auto"/>
        <w:rPr>
          <w:rFonts w:ascii="Avenir-Roman" w:hAnsi="Avenir-Roman" w:cs="Avenir-Roman"/>
          <w:sz w:val="18"/>
          <w:szCs w:val="18"/>
        </w:rPr>
      </w:pPr>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Avenir-Roman">
    <w:altName w:val="Segoe Print"/>
    <w:panose1 w:val="00000000000000000000"/>
    <w:charset w:val="00"/>
    <w:family w:val="auto"/>
    <w:pitch w:val="default"/>
    <w:sig w:usb0="0000000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Shell Dlg 2">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rPr>
        <w:b/>
        <w:sz w:val="28"/>
        <w:szCs w:val="28"/>
      </w:rPr>
    </w:pPr>
    <w:r>
      <w:rPr>
        <w:b/>
        <w:sz w:val="28"/>
        <w:szCs w:val="28"/>
      </w:rPr>
      <w:t>PUBLIC SITE CONTENT MIGRATION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paragraph" w:styleId="2">
    <w:name w:val="heading 1"/>
    <w:basedOn w:val="1"/>
    <w:link w:val="11"/>
    <w:qFormat/>
    <w:uiPriority w:val="9"/>
    <w:pPr>
      <w:spacing w:before="100" w:beforeAutospacing="1" w:after="100" w:afterAutospacing="1" w:line="240" w:lineRule="auto"/>
      <w:outlineLvl w:val="0"/>
    </w:pPr>
    <w:rPr>
      <w:rFonts w:ascii="Arial" w:hAnsi="Arial" w:eastAsia="Times New Roman" w:cs="Arial"/>
      <w:b/>
      <w:bCs/>
      <w:kern w:val="36"/>
      <w:sz w:val="27"/>
      <w:szCs w:val="27"/>
    </w:rPr>
  </w:style>
  <w:style w:type="paragraph" w:styleId="3">
    <w:name w:val="heading 2"/>
    <w:basedOn w:val="1"/>
    <w:link w:val="12"/>
    <w:qFormat/>
    <w:uiPriority w:val="9"/>
    <w:pPr>
      <w:spacing w:before="100" w:beforeAutospacing="1" w:after="100" w:afterAutospacing="1" w:line="240" w:lineRule="auto"/>
      <w:outlineLvl w:val="1"/>
    </w:pPr>
    <w:rPr>
      <w:rFonts w:ascii="Arial" w:hAnsi="Arial" w:eastAsia="Times New Roman" w:cs="Arial"/>
      <w:b/>
      <w:bCs/>
      <w:sz w:val="24"/>
      <w:szCs w:val="24"/>
    </w:rPr>
  </w:style>
  <w:style w:type="paragraph" w:styleId="4">
    <w:name w:val="heading 4"/>
    <w:basedOn w:val="1"/>
    <w:link w:val="13"/>
    <w:qFormat/>
    <w:uiPriority w:val="9"/>
    <w:pPr>
      <w:spacing w:before="100" w:beforeAutospacing="1" w:after="100" w:afterAutospacing="1" w:line="240" w:lineRule="auto"/>
      <w:outlineLvl w:val="3"/>
    </w:pPr>
    <w:rPr>
      <w:rFonts w:ascii="Arial" w:hAnsi="Arial" w:eastAsia="Times New Roman" w:cs="Arial"/>
      <w:b/>
      <w:bCs/>
      <w:sz w:val="18"/>
      <w:szCs w:val="18"/>
    </w:rPr>
  </w:style>
  <w:style w:type="character" w:default="1" w:styleId="7">
    <w:name w:val="Default Paragraph Font"/>
    <w:semiHidden/>
    <w:unhideWhenUsed/>
    <w:uiPriority w:val="1"/>
  </w:style>
  <w:style w:type="paragraph" w:styleId="5">
    <w:name w:val="footer"/>
    <w:basedOn w:val="1"/>
    <w:link w:val="10"/>
    <w:unhideWhenUsed/>
    <w:uiPriority w:val="99"/>
    <w:pPr>
      <w:tabs>
        <w:tab w:val="center" w:pos="4680"/>
        <w:tab w:val="right" w:pos="9360"/>
      </w:tabs>
      <w:spacing w:after="0" w:line="240" w:lineRule="auto"/>
    </w:pPr>
  </w:style>
  <w:style w:type="paragraph" w:styleId="6">
    <w:name w:val="header"/>
    <w:basedOn w:val="1"/>
    <w:link w:val="9"/>
    <w:unhideWhenUsed/>
    <w:uiPriority w:val="99"/>
    <w:pPr>
      <w:tabs>
        <w:tab w:val="center" w:pos="4680"/>
        <w:tab w:val="right" w:pos="9360"/>
      </w:tabs>
      <w:spacing w:after="0" w:line="240" w:lineRule="auto"/>
    </w:pPr>
  </w:style>
  <w:style w:type="paragraph" w:customStyle="1" w:styleId="8">
    <w:name w:val="List Paragraph"/>
    <w:basedOn w:val="1"/>
    <w:qFormat/>
    <w:uiPriority w:val="34"/>
    <w:pPr>
      <w:ind w:left="720"/>
      <w:contextualSpacing/>
    </w:pPr>
  </w:style>
  <w:style w:type="character" w:customStyle="1" w:styleId="9">
    <w:name w:val="Header Char"/>
    <w:basedOn w:val="7"/>
    <w:link w:val="6"/>
    <w:uiPriority w:val="99"/>
    <w:rPr/>
  </w:style>
  <w:style w:type="character" w:customStyle="1" w:styleId="10">
    <w:name w:val="Footer Char"/>
    <w:basedOn w:val="7"/>
    <w:link w:val="5"/>
    <w:uiPriority w:val="99"/>
    <w:rPr/>
  </w:style>
  <w:style w:type="character" w:customStyle="1" w:styleId="11">
    <w:name w:val="Heading 1 Char"/>
    <w:basedOn w:val="7"/>
    <w:link w:val="2"/>
    <w:uiPriority w:val="9"/>
    <w:rPr>
      <w:rFonts w:ascii="Arial" w:hAnsi="Arial" w:eastAsia="Times New Roman" w:cs="Arial"/>
      <w:b/>
      <w:bCs/>
      <w:kern w:val="36"/>
      <w:sz w:val="27"/>
      <w:szCs w:val="27"/>
    </w:rPr>
  </w:style>
  <w:style w:type="character" w:customStyle="1" w:styleId="12">
    <w:name w:val="Heading 2 Char"/>
    <w:basedOn w:val="7"/>
    <w:link w:val="3"/>
    <w:uiPriority w:val="9"/>
    <w:rPr>
      <w:rFonts w:ascii="Arial" w:hAnsi="Arial" w:eastAsia="Times New Roman" w:cs="Arial"/>
      <w:b/>
      <w:bCs/>
      <w:sz w:val="24"/>
      <w:szCs w:val="24"/>
    </w:rPr>
  </w:style>
  <w:style w:type="character" w:customStyle="1" w:styleId="13">
    <w:name w:val="Heading 4 Char"/>
    <w:basedOn w:val="7"/>
    <w:link w:val="4"/>
    <w:uiPriority w:val="9"/>
    <w:rPr>
      <w:rFonts w:ascii="Arial" w:hAnsi="Arial" w:eastAsia="Times New Roman" w:cs="Arial"/>
      <w:b/>
      <w:bCs/>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ontrol" Target="activeX/activeX3.xml"/><Relationship Id="rId11" Type="http://schemas.openxmlformats.org/officeDocument/2006/relationships/control" Target="activeX/activeX4.xml"/><Relationship Id="rId12" Type="http://schemas.openxmlformats.org/officeDocument/2006/relationships/control" Target="activeX/activeX5.xml"/><Relationship Id="rId13" Type="http://schemas.openxmlformats.org/officeDocument/2006/relationships/control" Target="activeX/activeX6.xml"/><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image" Target="media/image1.GIF"/><Relationship Id="rId7" Type="http://schemas.openxmlformats.org/officeDocument/2006/relationships/control" Target="activeX/activeX1.xml"/><Relationship Id="rId8" Type="http://schemas.openxmlformats.org/officeDocument/2006/relationships/image" Target="media/image2.wmf"/><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5.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2.bin"/></Relationships>
</file>

<file path=word/activeX/_rels/activeX5.xml.rels><?xml version="1.0" encoding="UTF-8" standalone="yes"?>
<Relationships xmlns="http://schemas.openxmlformats.org/package/2006/relationships"><Relationship Id="rId1" Type="http://schemas.microsoft.com/office/2006/relationships/activeXControlBinary" Target="activeX6.bin"/></Relationships>
</file>

<file path=word/activeX/_rels/activeX6.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006E006F-002D-0068-6F00-760065007200}" r:id="rId1" ax:persistence="persistStorage"/>
</file>

<file path=word/activeX/activeX3.xml><?xml version="1.0" encoding="utf-8"?>
<ax:ocx xmlns:ax="http://schemas.microsoft.com/office/2006/activeX" xmlns:r="http://schemas.openxmlformats.org/officeDocument/2006/relationships" ax:classid="{00740075-0074-006F-6E00-2E0070006E00}" r:id="rId1" ax:persistence="persistStorage"/>
</file>

<file path=word/activeX/activeX4.xml><?xml version="1.0" encoding="utf-8"?>
<ax:ocx xmlns:ax="http://schemas.microsoft.com/office/2006/activeX" xmlns:r="http://schemas.openxmlformats.org/officeDocument/2006/relationships" ax:classid="{006E006F-002D-0064-6F00-77006E002E00}" r:id="rId1" ax:persistence="persistStorage"/>
</file>

<file path=word/activeX/activeX5.xml><?xml version="1.0" encoding="utf-8"?>
<ax:ocx xmlns:ax="http://schemas.microsoft.com/office/2006/activeX" xmlns:r="http://schemas.openxmlformats.org/officeDocument/2006/relationships" ax:classid="{00670020-0065-006E-6500-720061007400}" r:id="rId1" ax:persistence="persistStorage"/>
</file>

<file path=word/activeX/activeX6.xml><?xml version="1.0" encoding="utf-8"?>
<ax:ocx xmlns:ax="http://schemas.microsoft.com/office/2006/activeX" xmlns:r="http://schemas.openxmlformats.org/officeDocument/2006/relationships" ax:classid="{00420065-0075-0074-7400-6F006E002E0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368</Words>
  <Characters>2098</Characters>
  <Lines>17</Lines>
  <Paragraphs>4</Paragraphs>
  <ScaleCrop>false</ScaleCrop>
  <LinksUpToDate>false</LinksUpToDate>
  <CharactersWithSpaces>0</CharactersWithSpaces>
  <Application>Kingsoft Office_9.1.0.4514_{F1E327BC-269C-435d-A152-05C5408002CA}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2016-07-21T14:36:00Z</dcterms:created>
  <dc:creator>Hoffman, Ashley</dc:creator>
  <cp:lastModifiedBy>User</cp:lastModifiedBy>
  <dcterms:modified xsi:type="dcterms:W3CDTF">2016-08-30T08:54:55Z</dcterms:modified>
  <dc:title>ENVIROLINK™ APPLICATION CHECKLIST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